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AF6" w:rsidRDefault="005E1AF6">
      <w:pPr>
        <w:pStyle w:val="ConsPlusNormal"/>
        <w:jc w:val="right"/>
        <w:outlineLvl w:val="0"/>
      </w:pPr>
      <w:r>
        <w:t>Приложение N 9</w:t>
      </w:r>
    </w:p>
    <w:p w:rsidR="005E1AF6" w:rsidRDefault="005E1AF6">
      <w:pPr>
        <w:pStyle w:val="ConsPlusNormal"/>
        <w:jc w:val="right"/>
      </w:pPr>
      <w:r>
        <w:t>к Программе</w:t>
      </w:r>
    </w:p>
    <w:p w:rsidR="005E1AF6" w:rsidRDefault="005E1AF6">
      <w:pPr>
        <w:pStyle w:val="ConsPlusNormal"/>
        <w:jc w:val="both"/>
      </w:pPr>
    </w:p>
    <w:p w:rsidR="005E1AF6" w:rsidRDefault="005E1AF6">
      <w:pPr>
        <w:pStyle w:val="ConsPlusTitle"/>
        <w:jc w:val="center"/>
      </w:pPr>
      <w:r>
        <w:t>ПРАВИЛА</w:t>
      </w:r>
    </w:p>
    <w:p w:rsidR="005E1AF6" w:rsidRDefault="005E1AF6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5E1AF6" w:rsidRDefault="005E1AF6">
      <w:pPr>
        <w:pStyle w:val="ConsPlusTitle"/>
        <w:jc w:val="center"/>
      </w:pPr>
      <w:r>
        <w:t>БЮДЖЕТА МЕСТНЫМ БЮДЖЕТАМ НА КАПИТАЛЬНЫЙ РЕМОНТ И ОСНАЩЕНИЕ</w:t>
      </w:r>
    </w:p>
    <w:p w:rsidR="005E1AF6" w:rsidRDefault="005E1AF6">
      <w:pPr>
        <w:pStyle w:val="ConsPlusTitle"/>
        <w:jc w:val="center"/>
      </w:pPr>
      <w:r>
        <w:t xml:space="preserve">ОБРАЗОВАТЕЛЬНЫХ ОРГАНИЗАЦИЙ, ОСУЩЕСТВЛЯЮЩИХ </w:t>
      </w:r>
      <w:proofErr w:type="gramStart"/>
      <w:r>
        <w:t>ОБРАЗОВАТЕЛЬНУЮ</w:t>
      </w:r>
      <w:proofErr w:type="gramEnd"/>
    </w:p>
    <w:p w:rsidR="005E1AF6" w:rsidRDefault="005E1AF6">
      <w:pPr>
        <w:pStyle w:val="ConsPlusTitle"/>
        <w:jc w:val="center"/>
      </w:pPr>
      <w:r>
        <w:t xml:space="preserve">ДЕЯТЕЛЬНОСТЬ ПО ОБРАЗОВАТЕЛЬНЫМ ПРОГРАММАМ </w:t>
      </w:r>
      <w:proofErr w:type="gramStart"/>
      <w:r>
        <w:t>ДОШКОЛЬНОГО</w:t>
      </w:r>
      <w:proofErr w:type="gramEnd"/>
    </w:p>
    <w:p w:rsidR="005E1AF6" w:rsidRDefault="005E1AF6">
      <w:pPr>
        <w:pStyle w:val="ConsPlusTitle"/>
        <w:jc w:val="center"/>
      </w:pPr>
      <w:r>
        <w:t>ОБРАЗОВАНИЯ</w:t>
      </w:r>
    </w:p>
    <w:p w:rsidR="005E1AF6" w:rsidRDefault="005E1AF6">
      <w:pPr>
        <w:pStyle w:val="ConsPlusNormal"/>
        <w:jc w:val="both"/>
      </w:pPr>
    </w:p>
    <w:p w:rsidR="005E1AF6" w:rsidRDefault="005E1AF6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Настоящие Правила устанавливают цели, условия и порядок предоставления и распределения субсидий из областного бюджета местным бюджетам на </w:t>
      </w:r>
      <w:proofErr w:type="spellStart"/>
      <w:r>
        <w:t>софинансирование</w:t>
      </w:r>
      <w:proofErr w:type="spellEnd"/>
      <w:r>
        <w:t xml:space="preserve"> расходных обязательств, возникающих при реализации региональных проектов, обеспечивающих достижение целей, показателей и результатов федерального проекта "Поддержка семьи", входящего в состав национального проекта "Семья", предусматривающих мероприятия по капитальным ремонтам и оснащению образовательных организаций, осуществляющих образовательную деятельность по образовательным программам дошкольного образования (далее - субсидии</w:t>
      </w:r>
      <w:proofErr w:type="gramEnd"/>
      <w:r>
        <w:t>).</w:t>
      </w:r>
    </w:p>
    <w:p w:rsidR="005E1AF6" w:rsidRDefault="005E1AF6">
      <w:pPr>
        <w:pStyle w:val="ConsPlusNormal"/>
        <w:spacing w:before="220"/>
        <w:ind w:firstLine="540"/>
        <w:jc w:val="both"/>
      </w:pPr>
      <w:bookmarkStart w:id="0" w:name="P11"/>
      <w:bookmarkEnd w:id="0"/>
      <w:r>
        <w:t xml:space="preserve">2. Субсидии предоставляются по следующим направлениям в целях </w:t>
      </w:r>
      <w:proofErr w:type="spellStart"/>
      <w:r>
        <w:t>софинансирования</w:t>
      </w:r>
      <w:proofErr w:type="spellEnd"/>
      <w:r>
        <w:t xml:space="preserve"> расходных обязательств, возникающих при выполнении полномочий органов местного самоуправления муниципальных образований по решению вопросов местного значения, на выполнение следующих мероприятий:</w:t>
      </w:r>
    </w:p>
    <w:p w:rsidR="005E1AF6" w:rsidRDefault="005E1AF6">
      <w:pPr>
        <w:pStyle w:val="ConsPlusNormal"/>
        <w:spacing w:before="220"/>
        <w:ind w:firstLine="540"/>
        <w:jc w:val="both"/>
      </w:pPr>
      <w:bookmarkStart w:id="1" w:name="P12"/>
      <w:bookmarkEnd w:id="1"/>
      <w:r>
        <w:t xml:space="preserve">1) </w:t>
      </w:r>
      <w:proofErr w:type="gramStart"/>
      <w:r>
        <w:t>реализуемых</w:t>
      </w:r>
      <w:proofErr w:type="gramEnd"/>
      <w:r>
        <w:t xml:space="preserve"> в том числе за счет средств федерального и областного бюджетов (далее - субсидии, </w:t>
      </w:r>
      <w:proofErr w:type="spellStart"/>
      <w:r>
        <w:t>софинансируемые</w:t>
      </w:r>
      <w:proofErr w:type="spellEnd"/>
      <w:r>
        <w:t xml:space="preserve"> из федерального бюджета):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- капитальный ремонт зданий муниципальных организаций дошкольного образования, в том числе помещений, встроенных и встроенно-пристроенных (или пристроенных) в жилые дома (далее - капитальные ремонты дошкольных образовательных организаций);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- оснащение недостающими или нуждающимися в замене средствами обучения и воспитания зданий, помещений муниципальных дошкольных образовательных организаций и специализированных подразделений общеобразовательных организаций, осуществляющих образовательную деятельность по образовательным программам дошкольного образования (далее - оснащение дошкольных образовательных организаций средствами обучения и воспитания);</w:t>
      </w:r>
    </w:p>
    <w:p w:rsidR="005E1AF6" w:rsidRDefault="005E1AF6">
      <w:pPr>
        <w:pStyle w:val="ConsPlusNormal"/>
        <w:spacing w:before="220"/>
        <w:ind w:firstLine="540"/>
        <w:jc w:val="both"/>
      </w:pPr>
      <w:bookmarkStart w:id="2" w:name="P15"/>
      <w:bookmarkEnd w:id="2"/>
      <w:r>
        <w:t>2) реализуемых без привлечения средств федерального бюджета, исключительно за счет средств областного бюджета (далее - субсидии из областного бюджета):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- выполнение мероприятий, предусмотренных </w:t>
      </w:r>
      <w:hyperlink w:anchor="P12">
        <w:r>
          <w:rPr>
            <w:color w:val="0000FF"/>
          </w:rPr>
          <w:t>подпунктом 1 пункта 2</w:t>
        </w:r>
      </w:hyperlink>
      <w:r>
        <w:t xml:space="preserve"> настоящих Правил;</w:t>
      </w:r>
    </w:p>
    <w:p w:rsidR="005E1AF6" w:rsidRDefault="005E1AF6">
      <w:pPr>
        <w:pStyle w:val="ConsPlusNormal"/>
        <w:spacing w:before="220"/>
        <w:ind w:firstLine="540"/>
        <w:jc w:val="both"/>
      </w:pPr>
      <w:proofErr w:type="gramStart"/>
      <w:r>
        <w:t xml:space="preserve">- обеспечение соответствия объектов капитального ремонта </w:t>
      </w:r>
      <w:hyperlink r:id="rId5">
        <w:r>
          <w:rPr>
            <w:color w:val="0000FF"/>
          </w:rPr>
          <w:t>требованиям</w:t>
        </w:r>
      </w:hyperlink>
      <w:r>
        <w:t xml:space="preserve"> к антитеррористической защищенности объектов (территорий), относящихся к сфере деятельности Министерства просвещения Российской Федерации, утвержденным постановлением Правительства Российской Федерации от 02.08.2019 N 1006 "Об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(территорий)" (далее - обеспечение</w:t>
      </w:r>
      <w:proofErr w:type="gramEnd"/>
      <w:r>
        <w:t xml:space="preserve"> антитеррористической защищенности);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- выполнение работ по благоустройству территории дошкольных образовательных организаций, включенных в сметную стоимость капитального ремонта объектов;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lastRenderedPageBreak/>
        <w:t>- повышение квалификации педагогических работников, обеспечивающих образовательный процесс в объектах капитального ремонта, сверх минимальных требований о дополнительном профессиональном образовании.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Субсидии бюджетам муниципальных образований предоставляются на основании заявок, прошедших отбор в Министерстве просвещения Российской Федерации.</w:t>
      </w:r>
    </w:p>
    <w:p w:rsidR="005E1AF6" w:rsidRDefault="005E1AF6">
      <w:pPr>
        <w:pStyle w:val="ConsPlusNormal"/>
        <w:spacing w:before="220"/>
        <w:ind w:firstLine="540"/>
        <w:jc w:val="both"/>
      </w:pPr>
      <w:bookmarkStart w:id="3" w:name="P21"/>
      <w:bookmarkEnd w:id="3"/>
      <w:r>
        <w:t>3. Критериями отбора муниципального образования для предоставления субсидий являются:</w:t>
      </w:r>
    </w:p>
    <w:p w:rsidR="005E1AF6" w:rsidRDefault="005E1AF6">
      <w:pPr>
        <w:pStyle w:val="ConsPlusNormal"/>
        <w:spacing w:before="220"/>
        <w:ind w:firstLine="540"/>
        <w:jc w:val="both"/>
      </w:pPr>
      <w:proofErr w:type="gramStart"/>
      <w:r>
        <w:t xml:space="preserve">а) наличие в муниципальном образовании организаций дошкольного образования, требующих капитального ремонта, информация о которых включена в форму статистического наблюдения </w:t>
      </w:r>
      <w:hyperlink r:id="rId6">
        <w:r>
          <w:rPr>
            <w:color w:val="0000FF"/>
          </w:rPr>
          <w:t>N 85-К</w:t>
        </w:r>
      </w:hyperlink>
      <w:r>
        <w:t xml:space="preserve"> "Сведения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детьми" и (или) в форму федерального статистического наблюдения </w:t>
      </w:r>
      <w:hyperlink r:id="rId7">
        <w:r>
          <w:rPr>
            <w:color w:val="0000FF"/>
          </w:rPr>
          <w:t>N ОО-2</w:t>
        </w:r>
      </w:hyperlink>
      <w:r>
        <w:t xml:space="preserve"> "Сведения о материально-технической и информационной базе, финансово-экономической деятельности общеобразовательной организации" - в отношении зданий</w:t>
      </w:r>
      <w:proofErr w:type="gramEnd"/>
      <w:r>
        <w:t xml:space="preserve"> (части зданий) специализированных подразделений общеобразовательных организаций, осуществляющих образовательную деятельность по образовательным программам дошкольного образования;</w:t>
      </w:r>
    </w:p>
    <w:p w:rsidR="005E1AF6" w:rsidRDefault="005E1AF6">
      <w:pPr>
        <w:pStyle w:val="ConsPlusNormal"/>
        <w:spacing w:before="220"/>
        <w:ind w:firstLine="540"/>
        <w:jc w:val="both"/>
      </w:pPr>
      <w:proofErr w:type="gramStart"/>
      <w:r>
        <w:t xml:space="preserve">б) наличие положительного заключения государственной экспертизы (с датой не ранее 2024 года) проверки достоверности определения сметной стоимости капитального ремонта соответствующего объекта, содержащего итоговую стоимостную оценку запланированных видов работ (далее - стоимость капитального ремонта) в рамках перечня работ по капитальному ремонту, установленного приложением к правилам предоставления и распределения субсидий из федерального бюджета бюджетам субъектов Российской Федерации в целях </w:t>
      </w:r>
      <w:proofErr w:type="spellStart"/>
      <w:r>
        <w:t>софинансирования</w:t>
      </w:r>
      <w:proofErr w:type="spellEnd"/>
      <w:r>
        <w:t xml:space="preserve"> расходных обязательств субъектов</w:t>
      </w:r>
      <w:proofErr w:type="gramEnd"/>
      <w:r>
        <w:t xml:space="preserve"> Российской Федерации, возникающих при реализации региональных проектов, направленных на реализацию мероприятий по капитальному ремонту дошкольных образовательных организаций в рамках государственной </w:t>
      </w:r>
      <w:hyperlink r:id="rId8">
        <w:r>
          <w:rPr>
            <w:color w:val="0000FF"/>
          </w:rPr>
          <w:t>программы</w:t>
        </w:r>
      </w:hyperlink>
      <w:r>
        <w:t xml:space="preserve"> Российской Федерации "Развитие образования", утвержденной постановлением Правительства Российской Федерации от 26.12.2017 N 1642;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в) наличие обязательства муниципального образования по обеспечению капитального ремонта организаций дошкольного образования, включая их оснащение недостающими или нуждающимися в замене на объектах капитального ремонта средствами обучения и воспитания, требуемых для реализации образовательных программ дошкольного образования.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Субсидии по направлению расходов на капитальные ремонты дошкольных образовательных организаций предоставляется бюджетам муниципальных образований в пределах бюджетных ассигнований, предусмотренных законом Мурманской области об областном бюджете на соответствующий финансовый год и на плановый период в пределах бюджетных ассигнований, утвержденных сводной бюджетной росписью, и лимитов бюджетных обязательств, утвержденных Министерству строительства Мурманской области на цели, указанные в </w:t>
      </w:r>
      <w:hyperlink w:anchor="P11">
        <w:r>
          <w:rPr>
            <w:color w:val="0000FF"/>
          </w:rPr>
          <w:t>пункте 2</w:t>
        </w:r>
      </w:hyperlink>
      <w:r>
        <w:t xml:space="preserve"> настоящих Правил, по итогам</w:t>
      </w:r>
      <w:proofErr w:type="gramEnd"/>
      <w:r>
        <w:t xml:space="preserve"> рассмотрения заявок и документов, подтверждающих соответствие критериям и выполнение условий предоставления субсидий.</w:t>
      </w:r>
    </w:p>
    <w:p w:rsidR="005E1AF6" w:rsidRDefault="005E1AF6">
      <w:pPr>
        <w:pStyle w:val="ConsPlusNormal"/>
        <w:spacing w:before="220"/>
        <w:ind w:firstLine="540"/>
        <w:jc w:val="both"/>
      </w:pPr>
      <w:proofErr w:type="gramStart"/>
      <w:r>
        <w:t>Субсидии по направлениям расходов на оснащение дошкольных образовательных организаций средствами обучения и воспитания, обеспечение антитеррористической защищенности предоставляется по итогам рассмотрения заявок и документов, подтверждающих соответствие критериям и выполнение условий предоставления субсидий, поступивших в адрес Министерства образования и науки Мурманской области от органов местного самоуправления муниципальных образований, бюджетам муниципальных образований в соответствии со сводной бюджетной росписью областного бюджета и кассовым планом</w:t>
      </w:r>
      <w:proofErr w:type="gramEnd"/>
      <w:r>
        <w:t xml:space="preserve"> выплат в пределах лимитов бюджетных обязательств, предусмотренных в установленном порядке Министерству образования и науки Мурманской области на </w:t>
      </w:r>
      <w:proofErr w:type="spellStart"/>
      <w:r>
        <w:t>софинансирование</w:t>
      </w:r>
      <w:proofErr w:type="spellEnd"/>
      <w:r>
        <w:t xml:space="preserve"> расходных обязательств муниципальных образований, на цели, указанные в </w:t>
      </w:r>
      <w:hyperlink w:anchor="P11">
        <w:r>
          <w:rPr>
            <w:color w:val="0000FF"/>
          </w:rPr>
          <w:t>пункте 2</w:t>
        </w:r>
      </w:hyperlink>
      <w:r>
        <w:t xml:space="preserve"> настоящих Правил.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Документы, подтверждающие соответствие муниципального образования критериям, указанным в </w:t>
      </w:r>
      <w:hyperlink w:anchor="P21">
        <w:r>
          <w:rPr>
            <w:color w:val="0000FF"/>
          </w:rPr>
          <w:t>пункте 3</w:t>
        </w:r>
      </w:hyperlink>
      <w:r>
        <w:t xml:space="preserve"> настоящих Правил, представляются одновременно с заявкой.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5. Условиями предоставления субсидий являются: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а) наличие в муниципальной программе мероприятий, направленных на достижение целей, соответствующих целям и задачам государственных программ Мурманской области, и мероприятий в указанных программах, в целях </w:t>
      </w:r>
      <w:proofErr w:type="spellStart"/>
      <w:r>
        <w:t>софинансирования</w:t>
      </w:r>
      <w:proofErr w:type="spellEnd"/>
      <w:r>
        <w:t xml:space="preserve"> которых предоставляются субсидии;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б) заключение соглашения о предоставлении субсидий из областного бюджета местному бюджету, предусматривающего обязательства муниципального образования по исполнению расходных обязательств, на </w:t>
      </w:r>
      <w:proofErr w:type="spellStart"/>
      <w:r>
        <w:t>софинансирование</w:t>
      </w:r>
      <w:proofErr w:type="spellEnd"/>
      <w:r>
        <w:t xml:space="preserve"> которых предоставляются субсидии, и ответственность за невыполнение предусмотренных указанным соглашением обязательств;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в) привлечение участников образовательного процесса (обучающихся, их родителей (законных представителей), работников дошкольных образовательных организаций) к обсуждению дизайнерских и иных решений в рамках подготовки и проведения капитального ремонта.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Если за счет средств субсидий муниципальными заказчиками, муниципальными бюджетными учреждениями, муниципальными унитарными предприятиями осуществляются закупки товаров, работ, услуг открытыми конкурентными способами определения поставщиков (подрядчиков, исполнителей) (далее - закупка), обязательным условием предоставления субсидий является централизация закупок в соответствии с </w:t>
      </w:r>
      <w:hyperlink r:id="rId9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</w:t>
      </w:r>
      <w:proofErr w:type="gramEnd"/>
      <w:r>
        <w:t xml:space="preserve"> муниципальных нужд" (далее - Закон N 44-ФЗ),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Если за счет средств субсидий автономным учреждением, иным юридическим лицом осуществляется закупка в соответствии с </w:t>
      </w:r>
      <w:hyperlink r:id="rId10">
        <w:r>
          <w:rPr>
            <w:color w:val="0000FF"/>
          </w:rPr>
          <w:t>частью 4 статьи 15</w:t>
        </w:r>
      </w:hyperlink>
      <w:r>
        <w:t xml:space="preserve"> Закона N 44-ФЗ, обязательными условиями предоставления субсидии являются направление в Комитет по конкурентной политике Мурманской области (далее - Комитет) проекта извещения об осуществлении такой закупки и применения типовых форм Комитета.</w:t>
      </w:r>
    </w:p>
    <w:p w:rsidR="005E1AF6" w:rsidRDefault="005E1AF6">
      <w:pPr>
        <w:pStyle w:val="ConsPlusNormal"/>
        <w:spacing w:before="220"/>
        <w:ind w:firstLine="540"/>
        <w:jc w:val="both"/>
      </w:pPr>
      <w:proofErr w:type="gramStart"/>
      <w:r>
        <w:t xml:space="preserve">Закупки товаров, работ, услуг за счет средств субсидий в соответствии с Федеральным </w:t>
      </w:r>
      <w:hyperlink r:id="rId11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 (далее - Закон N 223-ФЗ) осуществляются заказчиками самостоятельно, за исключением закупок, проводимых конкурентными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</w:t>
      </w:r>
      <w:proofErr w:type="gramStart"/>
      <w:r>
        <w:t xml:space="preserve">проектов, которые осуществляются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проведению на безвозмездной основе закупок, осуществляемых конкурентными способами в соответствии с </w:t>
      </w:r>
      <w:hyperlink r:id="rId12">
        <w:r>
          <w:rPr>
            <w:color w:val="0000FF"/>
          </w:rPr>
          <w:t>Законом</w:t>
        </w:r>
      </w:hyperlink>
      <w:r>
        <w:t xml:space="preserve"> N 223-ФЗ в целях реализации заказчиком за счет средств субсидии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проектов.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7. Основанием для отказа в предоставлении субсидий является несоответствие муниципального образования критериям отбора, предусмотренным настоящими Правилами.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8. Субсидии, </w:t>
      </w:r>
      <w:proofErr w:type="spellStart"/>
      <w:r>
        <w:t>софинансируемые</w:t>
      </w:r>
      <w:proofErr w:type="spellEnd"/>
      <w:r>
        <w:t xml:space="preserve"> из федерального бюджета, предоставляются на основании соглашений, заключенных с использованием государственной интегрированной информационной системы управления общественными финансами "Электронный бюджет" в соответствии с типовой формой, утвержденной Министерством финансов Российской Федерации. </w:t>
      </w:r>
      <w:proofErr w:type="gramStart"/>
      <w:r>
        <w:t xml:space="preserve">В случае </w:t>
      </w:r>
      <w:proofErr w:type="spellStart"/>
      <w:r>
        <w:t>софинансирования</w:t>
      </w:r>
      <w:proofErr w:type="spellEnd"/>
      <w:r>
        <w:t xml:space="preserve"> из федерального бюджета расходного обязательства субъекта Российской Федерации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требованиям, установленным правилами предоставления субсидии из федерального бюджета, предусмотренными </w:t>
      </w:r>
      <w:hyperlink r:id="rId13">
        <w:r>
          <w:rPr>
            <w:color w:val="0000FF"/>
          </w:rPr>
          <w:t>абзацем первым пункта 3 статьи 132</w:t>
        </w:r>
      </w:hyperlink>
      <w:r>
        <w:t xml:space="preserve"> Бюджетного кодекса Российской Федерации.</w:t>
      </w:r>
      <w:proofErr w:type="gramEnd"/>
    </w:p>
    <w:p w:rsidR="005E1AF6" w:rsidRDefault="005E1AF6">
      <w:pPr>
        <w:pStyle w:val="ConsPlusNormal"/>
        <w:spacing w:before="220"/>
        <w:ind w:firstLine="540"/>
        <w:jc w:val="both"/>
      </w:pPr>
      <w:r>
        <w:t>Соглашения заключаются: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1) Между Министерством строительства Мурманской области и администрацией соответствующего муниципального образования - для субсидий по направлению расходов на капитальные ремонты дошкольных образовательных организаций.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2) Между Министерством образования и науки Мурманской области и администрацией соответствующего муниципального образования - для субсидий по направлению расходов на оснащение дошкольных образовательных организаций средствами обучения и воспитания.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Субсидии из областного бюджета предоставляются на основании соглашения, заключенного в программном комплексе "Реестр соглашений" электронной системы "</w:t>
      </w:r>
      <w:proofErr w:type="spellStart"/>
      <w:r>
        <w:t>Web</w:t>
      </w:r>
      <w:proofErr w:type="spellEnd"/>
      <w:r>
        <w:t xml:space="preserve">-Бюджет" (далее - программный комплекс) в соответствии с типовой формой, утверждаемой Министерством финансов Мурманской области. Соглашение должно содержать положения, предусмотренные </w:t>
      </w:r>
      <w:hyperlink r:id="rId14">
        <w:r>
          <w:rPr>
            <w:color w:val="0000FF"/>
          </w:rPr>
          <w:t>Правилами</w:t>
        </w:r>
      </w:hyperlink>
      <w:r>
        <w:t xml:space="preserve">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 области от 05.09.2011 N 445-ПП (далее - Правила N 445-ПП).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Соглашения заключаются: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1) Между Министерством строительства Мурманской области и администрацией соответствующего муниципального образования - для субсидий по направлению расходов на капитальные ремонты дошкольных образовательных организаций.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2) Между Министерством образования и науки Мурманской области и администрацией соответствующего муниципального образования - для субсидий по направлению расходов на оснащение дошкольных образовательных организаций средствами обучения и воспитания, обеспечение антитеррористической защищенности.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Заключение соглашений о предоставлении субсидий местным бюджетам из областного бюджета на срок, превышающий срок действия утвержденных лимитов бюджетных обязательств, осуществляется в случаях, предусмотренных нормативными правовыми актами Правительства Мурманской области, в пределах средств и на сроки, которые установлены указанными актами.</w:t>
      </w:r>
    </w:p>
    <w:p w:rsidR="005E1AF6" w:rsidRDefault="005E1AF6">
      <w:pPr>
        <w:pStyle w:val="ConsPlusNormal"/>
        <w:spacing w:before="220"/>
        <w:ind w:firstLine="540"/>
        <w:jc w:val="both"/>
      </w:pPr>
      <w:proofErr w:type="gramStart"/>
      <w:r>
        <w:t>В случае внесения в закон Мурманской области об областном бюджете на очередной финансовый год и плановый период и (или) нормативный правовой акт Правительства Мурманской области изменений, предусматривающих уточнение в соответствующем финансовом году объемов бюджетных ассигнований на предоставление субсидий, в соглашение вносятся соответствующие изменения.</w:t>
      </w:r>
      <w:proofErr w:type="gramEnd"/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9. При заключении соглашения администрация муниципального образования представляет в электронном виде посредством программного комплекса муниципальные правовые акты, утверждающие мероприятия, указанные в пункте в </w:t>
      </w:r>
      <w:hyperlink w:anchor="P11">
        <w:r>
          <w:rPr>
            <w:color w:val="0000FF"/>
          </w:rPr>
          <w:t>пункте 2</w:t>
        </w:r>
      </w:hyperlink>
      <w:r>
        <w:t xml:space="preserve"> настоящих Правил, что является отчетом об исполнении условий предоставления субсидий.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10. Методика распределения субсидий между муниципальными образованиями.</w:t>
      </w:r>
    </w:p>
    <w:p w:rsidR="005E1AF6" w:rsidRDefault="005E1AF6">
      <w:pPr>
        <w:pStyle w:val="ConsPlusNormal"/>
        <w:spacing w:before="220"/>
        <w:ind w:firstLine="540"/>
        <w:jc w:val="both"/>
      </w:pPr>
      <w:bookmarkStart w:id="4" w:name="P48"/>
      <w:bookmarkEnd w:id="4"/>
      <w:r>
        <w:t xml:space="preserve">10.1. Размер субсидий, </w:t>
      </w:r>
      <w:proofErr w:type="spellStart"/>
      <w:r>
        <w:t>софинансируемых</w:t>
      </w:r>
      <w:proofErr w:type="spellEnd"/>
      <w:r>
        <w:t xml:space="preserve"> из федерального бюджета, областного бюджета местному бюджету i-</w:t>
      </w:r>
      <w:proofErr w:type="spellStart"/>
      <w:r>
        <w:t>го</w:t>
      </w:r>
      <w:proofErr w:type="spellEnd"/>
      <w:r>
        <w:t xml:space="preserve"> муниципального образования на реализацию мероприятий по капитальным ремонтам дошкольных образовательных организаций, предоставляемой Министерством строительства Мурманской области, определяется по следующей формуле:</w:t>
      </w:r>
    </w:p>
    <w:p w:rsidR="005E1AF6" w:rsidRDefault="005E1AF6">
      <w:pPr>
        <w:pStyle w:val="ConsPlusNormal"/>
        <w:jc w:val="both"/>
      </w:pPr>
    </w:p>
    <w:p w:rsidR="005E1AF6" w:rsidRDefault="005E1AF6">
      <w:pPr>
        <w:pStyle w:val="ConsPlusNormal"/>
        <w:jc w:val="center"/>
      </w:pPr>
      <w:r>
        <w:rPr>
          <w:noProof/>
          <w:position w:val="-31"/>
        </w:rPr>
        <w:drawing>
          <wp:inline distT="0" distB="0" distL="0" distR="0">
            <wp:extent cx="1540510" cy="53467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510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AF6" w:rsidRDefault="005E1AF6">
      <w:pPr>
        <w:pStyle w:val="ConsPlusNormal"/>
        <w:jc w:val="both"/>
      </w:pPr>
    </w:p>
    <w:p w:rsidR="005E1AF6" w:rsidRDefault="005E1AF6">
      <w:pPr>
        <w:pStyle w:val="ConsPlusNormal"/>
        <w:ind w:firstLine="540"/>
        <w:jc w:val="both"/>
      </w:pPr>
      <w:proofErr w:type="spellStart"/>
      <w:r>
        <w:t>S</w:t>
      </w:r>
      <w:r>
        <w:rPr>
          <w:vertAlign w:val="subscript"/>
        </w:rPr>
        <w:t>i</w:t>
      </w:r>
      <w:proofErr w:type="spellEnd"/>
      <w:r>
        <w:t xml:space="preserve"> - объем субсидий, </w:t>
      </w:r>
      <w:proofErr w:type="spellStart"/>
      <w:r>
        <w:t>софинансируемых</w:t>
      </w:r>
      <w:proofErr w:type="spellEnd"/>
      <w:r>
        <w:t xml:space="preserve"> из федерального бюджета, областного бюджета на реализацию мероприятий по капитальным ремонтам дошкольных образовательных организаций i-</w:t>
      </w:r>
      <w:proofErr w:type="spellStart"/>
      <w:r>
        <w:t>му</w:t>
      </w:r>
      <w:proofErr w:type="spellEnd"/>
      <w:r>
        <w:t xml:space="preserve"> муниципальному образованию;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S - общий объем субсидий, </w:t>
      </w:r>
      <w:proofErr w:type="spellStart"/>
      <w:r>
        <w:t>софинансируемых</w:t>
      </w:r>
      <w:proofErr w:type="spellEnd"/>
      <w:r>
        <w:t xml:space="preserve"> из федерального бюджета, областного бюджета, предусмотренных на реализацию мероприятий по капитальным ремонтам дошкольных образовательных организаций;</w:t>
      </w:r>
    </w:p>
    <w:p w:rsidR="005E1AF6" w:rsidRDefault="005E1AF6">
      <w:pPr>
        <w:pStyle w:val="ConsPlusNormal"/>
        <w:spacing w:before="220"/>
        <w:ind w:firstLine="540"/>
        <w:jc w:val="both"/>
      </w:pPr>
      <w:proofErr w:type="spellStart"/>
      <w:r>
        <w:t>V</w:t>
      </w:r>
      <w:r>
        <w:rPr>
          <w:vertAlign w:val="subscript"/>
        </w:rPr>
        <w:t>si</w:t>
      </w:r>
      <w:proofErr w:type="spellEnd"/>
      <w:r>
        <w:t xml:space="preserve"> - заявленная органами местного самоуправления потребность в средствах субсидий, </w:t>
      </w:r>
      <w:proofErr w:type="spellStart"/>
      <w:r>
        <w:t>софинансируемых</w:t>
      </w:r>
      <w:proofErr w:type="spellEnd"/>
      <w:r>
        <w:t xml:space="preserve"> из федерального бюджета, областного бюджета на реализацию мероприятий по капитальным ремонтам дошкольных образовательных организаций;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n - число муниципальных дошкольных образовательных организаций, соответствующих критериям отбора муниципального образования для предоставления субсидий, установленным </w:t>
      </w:r>
      <w:hyperlink w:anchor="P21">
        <w:r>
          <w:rPr>
            <w:color w:val="0000FF"/>
          </w:rPr>
          <w:t>пунктом 3</w:t>
        </w:r>
      </w:hyperlink>
      <w:r>
        <w:t xml:space="preserve"> настоящих Правил, заявленных для предоставления субсидий на капитальные ремонты дошкольных образовательных организаций.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Субсидии из областного бюджета на реализацию мероприятий по капитальным ремонтам дошкольных образовательных организаций распределяются между муниципальными образованиями в аналогичном порядке по ранее заявленной потребности или по дополнительной потребности в средствах субсидий на реализацию данных мероприятий.</w:t>
      </w:r>
    </w:p>
    <w:p w:rsidR="005E1AF6" w:rsidRDefault="005E1AF6">
      <w:pPr>
        <w:pStyle w:val="ConsPlusNormal"/>
        <w:spacing w:before="220"/>
        <w:ind w:firstLine="540"/>
        <w:jc w:val="both"/>
      </w:pPr>
      <w:bookmarkStart w:id="5" w:name="P57"/>
      <w:bookmarkEnd w:id="5"/>
      <w:r>
        <w:t>10.2. Размер субсидий из областного бюджета местному бюджету i-</w:t>
      </w:r>
      <w:proofErr w:type="spellStart"/>
      <w:r>
        <w:t>го</w:t>
      </w:r>
      <w:proofErr w:type="spellEnd"/>
      <w:r>
        <w:t xml:space="preserve"> муниципального образования на реализацию мероприятий по капитальным ремонтам дошкольных образовательных организаций, предоставляемой Министерством строительства Мурманской области, определяется по следующей формуле:</w:t>
      </w:r>
    </w:p>
    <w:p w:rsidR="005E1AF6" w:rsidRDefault="005E1AF6">
      <w:pPr>
        <w:pStyle w:val="ConsPlusNormal"/>
        <w:jc w:val="both"/>
      </w:pPr>
    </w:p>
    <w:p w:rsidR="005E1AF6" w:rsidRDefault="005E1AF6">
      <w:pPr>
        <w:pStyle w:val="ConsPlusNormal"/>
        <w:jc w:val="center"/>
      </w:pPr>
      <w:r>
        <w:rPr>
          <w:noProof/>
          <w:position w:val="-31"/>
        </w:rPr>
        <w:drawing>
          <wp:inline distT="0" distB="0" distL="0" distR="0">
            <wp:extent cx="1550670" cy="53467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AF6" w:rsidRDefault="005E1AF6">
      <w:pPr>
        <w:pStyle w:val="ConsPlusNormal"/>
        <w:jc w:val="both"/>
      </w:pPr>
    </w:p>
    <w:p w:rsidR="005E1AF6" w:rsidRDefault="005E1AF6">
      <w:pPr>
        <w:pStyle w:val="ConsPlusNormal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t xml:space="preserve"> - объем субсидий из областного бюджета на реализацию мероприятий по капитальным ремонтам дошкольных образовательных организаций i-</w:t>
      </w:r>
      <w:proofErr w:type="spellStart"/>
      <w:r>
        <w:t>му</w:t>
      </w:r>
      <w:proofErr w:type="spellEnd"/>
      <w:r>
        <w:t xml:space="preserve"> муниципальному образованию;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P - общий объем субсидий из областного бюджета, предусмотренных на реализацию мероприятий по капитальным ремонтам дошкольных образовательных организаций;</w:t>
      </w:r>
    </w:p>
    <w:p w:rsidR="005E1AF6" w:rsidRDefault="005E1AF6">
      <w:pPr>
        <w:pStyle w:val="ConsPlusNormal"/>
        <w:spacing w:before="220"/>
        <w:ind w:firstLine="540"/>
        <w:jc w:val="both"/>
      </w:pPr>
      <w:proofErr w:type="spellStart"/>
      <w:r>
        <w:t>V</w:t>
      </w:r>
      <w:r>
        <w:rPr>
          <w:vertAlign w:val="subscript"/>
        </w:rPr>
        <w:t>pi</w:t>
      </w:r>
      <w:proofErr w:type="spellEnd"/>
      <w:r>
        <w:t xml:space="preserve"> - заявленная органами местного самоуправления потребность в средствах субсидий из областного бюджета на реализацию мероприятий по капитальному ремонту дошкольных образовательных организаций;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m - число муниципальных дошкольных образовательных организаций, соответствующих критериям отбора муниципального образования для предоставления субсидий, установленным </w:t>
      </w:r>
      <w:hyperlink w:anchor="P21">
        <w:r>
          <w:rPr>
            <w:color w:val="0000FF"/>
          </w:rPr>
          <w:t>пунктом 3</w:t>
        </w:r>
      </w:hyperlink>
      <w:r>
        <w:t xml:space="preserve"> настоящих Правил, заявленных для предоставления субсидий на капитальные ремонты дошкольных образовательных организаций.</w:t>
      </w:r>
    </w:p>
    <w:p w:rsidR="005E1AF6" w:rsidRDefault="005E1AF6">
      <w:pPr>
        <w:pStyle w:val="ConsPlusNormal"/>
        <w:spacing w:before="220"/>
        <w:ind w:firstLine="540"/>
        <w:jc w:val="both"/>
      </w:pPr>
      <w:bookmarkStart w:id="6" w:name="P65"/>
      <w:bookmarkEnd w:id="6"/>
      <w:r>
        <w:t xml:space="preserve">10.3. Размер субсидий, </w:t>
      </w:r>
      <w:proofErr w:type="spellStart"/>
      <w:r>
        <w:t>софинансируемой</w:t>
      </w:r>
      <w:proofErr w:type="spellEnd"/>
      <w:r>
        <w:t xml:space="preserve"> из федерального бюджета, местному бюджету i-</w:t>
      </w:r>
      <w:proofErr w:type="spellStart"/>
      <w:r>
        <w:t>го</w:t>
      </w:r>
      <w:proofErr w:type="spellEnd"/>
      <w:r>
        <w:t xml:space="preserve"> муниципального образования на реализацию мероприятий по оснащению дошкольных образовательных организаций средствами обучения и воспитания, предоставляемой Министерством образования и науки Мурманской области, определяется по следующей формуле:</w:t>
      </w:r>
    </w:p>
    <w:p w:rsidR="005E1AF6" w:rsidRDefault="005E1AF6">
      <w:pPr>
        <w:pStyle w:val="ConsPlusNormal"/>
        <w:jc w:val="both"/>
      </w:pPr>
    </w:p>
    <w:p w:rsidR="005E1AF6" w:rsidRPr="005E1AF6" w:rsidRDefault="005E1AF6">
      <w:pPr>
        <w:pStyle w:val="ConsPlusNormal"/>
        <w:jc w:val="center"/>
        <w:rPr>
          <w:lang w:val="en-US"/>
        </w:rPr>
      </w:pPr>
      <w:r w:rsidRPr="005E1AF6">
        <w:rPr>
          <w:lang w:val="en-US"/>
        </w:rPr>
        <w:t>V1</w:t>
      </w:r>
      <w:r w:rsidRPr="005E1AF6">
        <w:rPr>
          <w:vertAlign w:val="subscript"/>
          <w:lang w:val="en-US"/>
        </w:rPr>
        <w:t>i</w:t>
      </w:r>
      <w:r w:rsidRPr="005E1AF6">
        <w:rPr>
          <w:lang w:val="en-US"/>
        </w:rPr>
        <w:t xml:space="preserve"> = </w:t>
      </w:r>
      <w:r>
        <w:t>З</w:t>
      </w:r>
      <w:r w:rsidRPr="005E1AF6">
        <w:rPr>
          <w:lang w:val="en-US"/>
        </w:rPr>
        <w:t>1i x Y1 + (</w:t>
      </w:r>
      <w:r>
        <w:t>З</w:t>
      </w:r>
      <w:r w:rsidRPr="005E1AF6">
        <w:rPr>
          <w:lang w:val="en-US"/>
        </w:rPr>
        <w:t>1</w:t>
      </w:r>
      <w:r w:rsidRPr="005E1AF6">
        <w:rPr>
          <w:vertAlign w:val="subscript"/>
          <w:lang w:val="en-US"/>
        </w:rPr>
        <w:t>i</w:t>
      </w:r>
      <w:r w:rsidRPr="005E1AF6">
        <w:rPr>
          <w:lang w:val="en-US"/>
        </w:rPr>
        <w:t xml:space="preserve"> x (100 - Y1) x Y2, </w:t>
      </w:r>
      <w:r>
        <w:t>где</w:t>
      </w:r>
      <w:r w:rsidRPr="005E1AF6">
        <w:rPr>
          <w:lang w:val="en-US"/>
        </w:rPr>
        <w:t>:</w:t>
      </w:r>
    </w:p>
    <w:p w:rsidR="005E1AF6" w:rsidRPr="005E1AF6" w:rsidRDefault="005E1AF6">
      <w:pPr>
        <w:pStyle w:val="ConsPlusNormal"/>
        <w:jc w:val="both"/>
        <w:rPr>
          <w:lang w:val="en-US"/>
        </w:rPr>
      </w:pPr>
    </w:p>
    <w:p w:rsidR="005E1AF6" w:rsidRDefault="005E1AF6">
      <w:pPr>
        <w:pStyle w:val="ConsPlusNormal"/>
        <w:ind w:firstLine="540"/>
        <w:jc w:val="both"/>
      </w:pPr>
      <w:r>
        <w:t>V1</w:t>
      </w:r>
      <w:r>
        <w:rPr>
          <w:vertAlign w:val="subscript"/>
        </w:rPr>
        <w:t>i</w:t>
      </w:r>
      <w:r>
        <w:t xml:space="preserve"> - размер бюджетных ассигнований из областного бюджета предусмотренных на реализацию мероприятий по оснащению дошкольных образовательных организаций средствами обучения и воспитания;</w:t>
      </w:r>
    </w:p>
    <w:p w:rsidR="005E1AF6" w:rsidRDefault="005E1AF6">
      <w:pPr>
        <w:pStyle w:val="ConsPlusNormal"/>
        <w:spacing w:before="220"/>
        <w:ind w:firstLine="540"/>
        <w:jc w:val="both"/>
      </w:pPr>
      <w:proofErr w:type="gramStart"/>
      <w:r>
        <w:t>З1i - оценка затрат i-</w:t>
      </w:r>
      <w:proofErr w:type="spellStart"/>
      <w:r>
        <w:t>го</w:t>
      </w:r>
      <w:proofErr w:type="spellEnd"/>
      <w:r>
        <w:t xml:space="preserve"> получателя субсидии на реализацию мероприятий по оснащению дошкольных образовательных организаций средствами обучения и воспитания i-</w:t>
      </w:r>
      <w:proofErr w:type="spellStart"/>
      <w:r>
        <w:t>му</w:t>
      </w:r>
      <w:proofErr w:type="spellEnd"/>
      <w:r>
        <w:t xml:space="preserve"> получателю субсидии, при этом оценка затрат i-</w:t>
      </w:r>
      <w:proofErr w:type="spellStart"/>
      <w:r>
        <w:t>го</w:t>
      </w:r>
      <w:proofErr w:type="spellEnd"/>
      <w:r>
        <w:t xml:space="preserve"> получателя субсидии с учетом предельного уровня </w:t>
      </w:r>
      <w:proofErr w:type="spellStart"/>
      <w:r>
        <w:t>софинансирования</w:t>
      </w:r>
      <w:proofErr w:type="spellEnd"/>
      <w:r>
        <w:t xml:space="preserve"> расходного обязательства Мурманской области из федерального бюджета на очередной финансовый год, определяемый в соответствии с </w:t>
      </w:r>
      <w:hyperlink r:id="rId17">
        <w:r>
          <w:rPr>
            <w:color w:val="0000FF"/>
          </w:rPr>
          <w:t>пунктом 13</w:t>
        </w:r>
      </w:hyperlink>
      <w:r>
        <w:t xml:space="preserve"> Правил формирования, предоставления и распределения субсидий из федерального бюджета бюджетам</w:t>
      </w:r>
      <w:proofErr w:type="gramEnd"/>
      <w:r>
        <w:t xml:space="preserve"> субъектов Российской Федерации, утвержденных постановлением Правительства РФ от 30.09.2014 N 999, не может превышать: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- 4000000 рублей на одно учреждение;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- Y1 - предельный уровень </w:t>
      </w:r>
      <w:proofErr w:type="spellStart"/>
      <w:r>
        <w:t>софинансирования</w:t>
      </w:r>
      <w:proofErr w:type="spellEnd"/>
      <w:r>
        <w:t xml:space="preserve"> расходного обязательства Мурманской области из федерального бюджета на очередной финансовый год, определяемый в соответствии с </w:t>
      </w:r>
      <w:hyperlink r:id="rId18">
        <w:r>
          <w:rPr>
            <w:color w:val="0000FF"/>
          </w:rPr>
          <w:t>пунктом 13</w:t>
        </w:r>
      </w:hyperlink>
      <w:r>
        <w:t xml:space="preserve">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30.09.2014 N 999;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- Y2 - предельный уровень </w:t>
      </w:r>
      <w:proofErr w:type="spellStart"/>
      <w:r>
        <w:t>софинансирования</w:t>
      </w:r>
      <w:proofErr w:type="spellEnd"/>
      <w:r>
        <w:t xml:space="preserve"> из областного бюджета расходного обязательства муниципального образования на очередной финансовый год, утвержденный Правительством Мурманской области.</w:t>
      </w:r>
    </w:p>
    <w:p w:rsidR="005E1AF6" w:rsidRDefault="005E1AF6">
      <w:pPr>
        <w:pStyle w:val="ConsPlusNormal"/>
        <w:spacing w:before="220"/>
        <w:ind w:firstLine="540"/>
        <w:jc w:val="both"/>
      </w:pPr>
      <w:bookmarkStart w:id="7" w:name="P74"/>
      <w:bookmarkEnd w:id="7"/>
      <w:r>
        <w:t>10.4. Размер субсидий из областного бюджета местному бюджету i-</w:t>
      </w:r>
      <w:proofErr w:type="spellStart"/>
      <w:r>
        <w:t>го</w:t>
      </w:r>
      <w:proofErr w:type="spellEnd"/>
      <w:r>
        <w:t xml:space="preserve"> муниципального образования на реализацию мероприятий по обеспечению антитеррористической защищенности, предоставляемой Министерством образования и науки Мурманской области, определяется по следующей формуле:</w:t>
      </w:r>
    </w:p>
    <w:p w:rsidR="005E1AF6" w:rsidRDefault="005E1AF6">
      <w:pPr>
        <w:pStyle w:val="ConsPlusNormal"/>
        <w:jc w:val="both"/>
      </w:pPr>
    </w:p>
    <w:p w:rsidR="005E1AF6" w:rsidRDefault="005E1AF6">
      <w:pPr>
        <w:pStyle w:val="ConsPlusNormal"/>
        <w:jc w:val="center"/>
      </w:pPr>
      <w:r>
        <w:rPr>
          <w:noProof/>
          <w:position w:val="-31"/>
        </w:rPr>
        <w:drawing>
          <wp:inline distT="0" distB="0" distL="0" distR="0">
            <wp:extent cx="1508760" cy="53467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AF6" w:rsidRDefault="005E1AF6">
      <w:pPr>
        <w:pStyle w:val="ConsPlusNormal"/>
        <w:jc w:val="both"/>
      </w:pPr>
    </w:p>
    <w:p w:rsidR="005E1AF6" w:rsidRDefault="005E1AF6">
      <w:pPr>
        <w:pStyle w:val="ConsPlusNormal"/>
        <w:ind w:firstLine="540"/>
        <w:jc w:val="both"/>
      </w:pPr>
      <w:proofErr w:type="spellStart"/>
      <w:r>
        <w:t>F</w:t>
      </w:r>
      <w:r>
        <w:rPr>
          <w:vertAlign w:val="subscript"/>
        </w:rPr>
        <w:t>i</w:t>
      </w:r>
      <w:proofErr w:type="spellEnd"/>
      <w:r>
        <w:t xml:space="preserve"> - объем субсидий из областного бюджета на реализацию мероприятий по обеспечению антитеррористической защищенности i-</w:t>
      </w:r>
      <w:proofErr w:type="spellStart"/>
      <w:r>
        <w:t>му</w:t>
      </w:r>
      <w:proofErr w:type="spellEnd"/>
      <w:r>
        <w:t xml:space="preserve"> муниципальному образованию;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F - общий объем субсидий из областного бюджета, предусмотренный на реализацию мероприятий по обеспечению антитеррористической защищенности;</w:t>
      </w:r>
    </w:p>
    <w:p w:rsidR="005E1AF6" w:rsidRDefault="005E1AF6">
      <w:pPr>
        <w:pStyle w:val="ConsPlusNormal"/>
        <w:spacing w:before="220"/>
        <w:ind w:firstLine="540"/>
        <w:jc w:val="both"/>
      </w:pPr>
      <w:proofErr w:type="spellStart"/>
      <w:r>
        <w:t>V</w:t>
      </w:r>
      <w:r>
        <w:rPr>
          <w:vertAlign w:val="subscript"/>
        </w:rPr>
        <w:t>i</w:t>
      </w:r>
      <w:proofErr w:type="spellEnd"/>
      <w:r>
        <w:t xml:space="preserve"> - заявленная органами местного самоуправления потребность в средствах субсидий на обеспечение антитеррористической защищенности;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m - число муниципальных дошкольных организаций, соответствующих критериям отбора муниципального образования для предоставления субсидий, установленным </w:t>
      </w:r>
      <w:hyperlink w:anchor="P21">
        <w:r>
          <w:rPr>
            <w:color w:val="0000FF"/>
          </w:rPr>
          <w:t>пунктом 3</w:t>
        </w:r>
      </w:hyperlink>
      <w:r>
        <w:t xml:space="preserve"> настоящих Правил, заявленных для предоставления субсидий на обеспечение антитеррористической защищенности.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10.5. Субсидии из областного бюджета на реализацию мероприятий по капитальному ремонту и оснащению образовательных организаций, осуществляющих образовательную деятельность по образовательным программам дошкольного образования, выделяемые в течение финансового года дополнительно, распределяются между муниципальными образованиями в аналогичном порядке по ранее заявленной потребности или по дополнительной потребности в средствах субсидий на реализацию данных мероприятий.</w:t>
      </w:r>
    </w:p>
    <w:p w:rsidR="005E1AF6" w:rsidRDefault="005E1AF6">
      <w:pPr>
        <w:pStyle w:val="ConsPlusNormal"/>
        <w:spacing w:before="220"/>
        <w:ind w:firstLine="540"/>
        <w:jc w:val="both"/>
      </w:pPr>
      <w:proofErr w:type="gramStart"/>
      <w:r>
        <w:t>Основания для внесения изменений в распределение субсидий между муниципальными образованиями: на сумму экономии, образовавшейся при осуществлении закупок товаров, работ, услуг конкурентными способами определения поставщиков (подрядчиков, исполнителей), либо при расторжении контракта (договора, соглашения) в связи с неисполнением (ненадлежащим исполнением) поставщиком (подрядчиком, исполнителем) условий контракта (договора, соглашения), либо при невыполнении условий предоставления субсидий, изменении показателей, используемых в методиках при распределении субсидий.</w:t>
      </w:r>
      <w:proofErr w:type="gramEnd"/>
    </w:p>
    <w:p w:rsidR="005E1AF6" w:rsidRDefault="005E1AF6">
      <w:pPr>
        <w:pStyle w:val="ConsPlusNormal"/>
        <w:spacing w:before="220"/>
        <w:ind w:firstLine="540"/>
        <w:jc w:val="both"/>
      </w:pPr>
      <w:proofErr w:type="gramStart"/>
      <w:r>
        <w:t xml:space="preserve">В случае выделения дополнительных средств на реализацию мероприятий по капитальному ремонту и оснащению образовательных организаций, осуществляющих образовательную деятельность по образовательным программам дошкольного образования распределение субсидий между муниципальными образованиями осуществляется по методикам, указанным в </w:t>
      </w:r>
      <w:hyperlink w:anchor="P48">
        <w:r>
          <w:rPr>
            <w:color w:val="0000FF"/>
          </w:rPr>
          <w:t>пунктах 10.1</w:t>
        </w:r>
      </w:hyperlink>
      <w:r>
        <w:t xml:space="preserve">, </w:t>
      </w:r>
      <w:hyperlink w:anchor="P57">
        <w:r>
          <w:rPr>
            <w:color w:val="0000FF"/>
          </w:rPr>
          <w:t>10.2</w:t>
        </w:r>
      </w:hyperlink>
      <w:r>
        <w:t xml:space="preserve">, </w:t>
      </w:r>
      <w:hyperlink w:anchor="P65">
        <w:r>
          <w:rPr>
            <w:color w:val="0000FF"/>
          </w:rPr>
          <w:t>10.3</w:t>
        </w:r>
      </w:hyperlink>
      <w:r>
        <w:t xml:space="preserve"> и </w:t>
      </w:r>
      <w:hyperlink w:anchor="P74">
        <w:r>
          <w:rPr>
            <w:color w:val="0000FF"/>
          </w:rPr>
          <w:t>10.4</w:t>
        </w:r>
      </w:hyperlink>
      <w:r>
        <w:t xml:space="preserve"> настоящих Правил.</w:t>
      </w:r>
      <w:proofErr w:type="gramEnd"/>
    </w:p>
    <w:p w:rsidR="005E1AF6" w:rsidRDefault="005E1AF6">
      <w:pPr>
        <w:pStyle w:val="ConsPlusNormal"/>
        <w:spacing w:before="220"/>
        <w:ind w:firstLine="540"/>
        <w:jc w:val="both"/>
      </w:pPr>
      <w:bookmarkStart w:id="8" w:name="P85"/>
      <w:bookmarkEnd w:id="8"/>
      <w:r>
        <w:t xml:space="preserve">11. Уровень </w:t>
      </w:r>
      <w:proofErr w:type="spellStart"/>
      <w:r>
        <w:t>софинансирования</w:t>
      </w:r>
      <w:proofErr w:type="spellEnd"/>
      <w:r>
        <w:t xml:space="preserve"> расходного обязательства муниципального образования устанавливается в процентах от объема расходного обязательства муниципального образования в размере, равном предельному уровню </w:t>
      </w:r>
      <w:proofErr w:type="spellStart"/>
      <w:r>
        <w:t>софинансирования</w:t>
      </w:r>
      <w:proofErr w:type="spellEnd"/>
      <w:r>
        <w:t xml:space="preserve"> расходного обязательства муниципального образования из областного бюджета, утвержденному постановлением Правительства Мурманской области на соответствующий финансовый год, за исключением случаев предоставления субсидии из федерального бюджета.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Уровень </w:t>
      </w:r>
      <w:proofErr w:type="spellStart"/>
      <w:r>
        <w:t>софинансирования</w:t>
      </w:r>
      <w:proofErr w:type="spellEnd"/>
      <w:r>
        <w:t xml:space="preserve"> из областного бюджета расходного обязательства муниципального образования (с учетом средств федерального бюджета) устанавливается с превышением предельного уровня </w:t>
      </w:r>
      <w:proofErr w:type="spellStart"/>
      <w:r>
        <w:t>софинансирования</w:t>
      </w:r>
      <w:proofErr w:type="spellEnd"/>
      <w:r>
        <w:t>, утвержденного постановлением Правительства Мурманской области на год, в котором предоставляется субсидия.</w:t>
      </w:r>
    </w:p>
    <w:p w:rsidR="005E1AF6" w:rsidRDefault="005E1AF6">
      <w:pPr>
        <w:pStyle w:val="ConsPlusNormal"/>
        <w:spacing w:before="220"/>
        <w:ind w:firstLine="540"/>
        <w:jc w:val="both"/>
      </w:pPr>
      <w:proofErr w:type="gramStart"/>
      <w:r>
        <w:t xml:space="preserve"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</w:t>
      </w:r>
      <w:proofErr w:type="spellStart"/>
      <w:r>
        <w:t>софинансирования</w:t>
      </w:r>
      <w:proofErr w:type="spellEnd"/>
      <w:r>
        <w:t xml:space="preserve"> которого предоставляются субсидии, указанные бюджетные ассигнования предусматриваются по иным кодам классификации расходов, отличным от кодов классификации расходов местных бюджетов, по которым предусмотрены бюджетные ассигнования на исполнение расходного обязательства муниципального образования, </w:t>
      </w:r>
      <w:proofErr w:type="spellStart"/>
      <w:r>
        <w:t>софинансируемого</w:t>
      </w:r>
      <w:proofErr w:type="spellEnd"/>
      <w:r>
        <w:t xml:space="preserve"> из областного</w:t>
      </w:r>
      <w:proofErr w:type="gramEnd"/>
      <w:r>
        <w:t xml:space="preserve"> бюджета.</w:t>
      </w:r>
    </w:p>
    <w:p w:rsidR="005E1AF6" w:rsidRDefault="005E1AF6">
      <w:pPr>
        <w:pStyle w:val="ConsPlusNormal"/>
        <w:spacing w:before="220"/>
        <w:ind w:firstLine="540"/>
        <w:jc w:val="both"/>
      </w:pPr>
      <w:bookmarkStart w:id="9" w:name="P88"/>
      <w:bookmarkEnd w:id="9"/>
      <w:r>
        <w:t>12. Показателями результативности использования субсидий являются: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12.1. Субсидии, </w:t>
      </w:r>
      <w:proofErr w:type="spellStart"/>
      <w:r>
        <w:t>софинансируемые</w:t>
      </w:r>
      <w:proofErr w:type="spellEnd"/>
      <w:r>
        <w:t xml:space="preserve"> из федерального бюджета: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12.1.1. В части капитальных ремонтов дошкольных образовательных организаций - количество дошкольных образовательных организаций, в которых выполнены мероприятия по капитальному ремонту.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12.1.2. В части оснащения дошкольных образовательных организаций средствами обучения и воспитания - количество дошкольных образовательных организаций, в которых выполнены мероприятия по оснащению средствами обучения и воспитания.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12.2. Субсидии за счет областного бюджета (дополнительно) на реализацию мероприятий по оснащению дошкольных образовательных организаций средствами обучения и воспитания, обеспечению антитеррористической защищенности: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- количество педагогических работников, обеспечивающих образовательный процесс в объектах капитального ремонта, прошедших в году предоставления субсидии повышение квалификации сверх минимальных требований о дополнительном профессиональном образовании;</w:t>
      </w:r>
    </w:p>
    <w:p w:rsidR="005E1AF6" w:rsidRDefault="005E1AF6">
      <w:pPr>
        <w:pStyle w:val="ConsPlusNormal"/>
        <w:spacing w:before="220"/>
        <w:ind w:firstLine="540"/>
        <w:jc w:val="both"/>
      </w:pPr>
      <w:proofErr w:type="gramStart"/>
      <w:r>
        <w:t xml:space="preserve">- количество объектов, соответствующих </w:t>
      </w:r>
      <w:hyperlink r:id="rId20">
        <w:r>
          <w:rPr>
            <w:color w:val="0000FF"/>
          </w:rPr>
          <w:t>требованиям</w:t>
        </w:r>
      </w:hyperlink>
      <w:r>
        <w:t xml:space="preserve"> к антитеррористической защищенности объектов (территорий), относящихся к сфере деятельности Министерства просвещения Российской Федерации, утвержденным постановлением Правительства Российской Федерации от 02.08.2019 N 1006 "Об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(территорий)".</w:t>
      </w:r>
      <w:proofErr w:type="gramEnd"/>
    </w:p>
    <w:p w:rsidR="005E1AF6" w:rsidRDefault="005E1AF6">
      <w:pPr>
        <w:pStyle w:val="ConsPlusNormal"/>
        <w:spacing w:before="220"/>
        <w:ind w:firstLine="540"/>
        <w:jc w:val="both"/>
      </w:pPr>
      <w:r>
        <w:t>12.3. Дополнительно за счет средств областного бюджета на реализацию мероприятий по капитальным ремонтам дошкольных образовательных организаций: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- количество участников образовательного процесса (обучающихся, их родителей (законных представителей), работников дошкольных образовательных организаций), привлеченных к обсуждению дизайнерских и иных решений в рамках подготовки и проведения капитального ремонта. Министерство образования и науки Мурманской области, Министерство строительства Мурманской области осуществляют оценку результативности использования субсидий на основании сравнения значения показателей, установленных соглашением, и фактически достигнутых показателей по итогам отчетного года.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13. Субсидии перечисляются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субсидии.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14. Информация об объемах и сроках перечисления субсидий учитывается Министерством образования и науки Мурманской области и Министерством строительства Мурманской области при формировании прогноза кассовых выплат из областного бюджета, необходимого для составления в установленном порядке кассового плана исполнения областного бюджета.</w:t>
      </w:r>
    </w:p>
    <w:p w:rsidR="005E1AF6" w:rsidRDefault="005E1AF6">
      <w:pPr>
        <w:pStyle w:val="ConsPlusNormal"/>
        <w:spacing w:before="220"/>
        <w:ind w:firstLine="540"/>
        <w:jc w:val="both"/>
      </w:pPr>
      <w:bookmarkStart w:id="10" w:name="P99"/>
      <w:bookmarkEnd w:id="10"/>
      <w:r>
        <w:t>15. Не использованные на 1 января текущего финансового года межбюджетные трансферты, полученные в форме субсидий, подлежат возврату в доход областного бюджета.</w:t>
      </w:r>
    </w:p>
    <w:p w:rsidR="005E1AF6" w:rsidRDefault="005E1AF6">
      <w:pPr>
        <w:pStyle w:val="ConsPlusNormal"/>
        <w:spacing w:before="220"/>
        <w:ind w:firstLine="540"/>
        <w:jc w:val="both"/>
      </w:pPr>
      <w:proofErr w:type="gramStart"/>
      <w:r>
        <w:t>В соответствии с решением Министерства строительства Мурманской области и (или) Министерства образования и науки Мурманской области о наличии потребности в межбюджетных трансфертах, полученных в форме субсидий, не использованных в отчетном финансовом году, согласованным с Министерством финансов Мурманской области, средства в объеме, не превышающем остатка субсидий, могут быть возвращены в текущем финансовом году в доход бюджета, которому они были ранее предоставлены</w:t>
      </w:r>
      <w:proofErr w:type="gramEnd"/>
      <w:r>
        <w:t>, для финансового обеспечения расходов бюджета, соответствующих целям предоставления указанных субсидий.</w:t>
      </w:r>
    </w:p>
    <w:p w:rsidR="005E1AF6" w:rsidRDefault="005E1AF6">
      <w:pPr>
        <w:pStyle w:val="ConsPlusNormal"/>
        <w:spacing w:before="220"/>
        <w:ind w:firstLine="540"/>
        <w:jc w:val="both"/>
      </w:pPr>
      <w:proofErr w:type="gramStart"/>
      <w:r>
        <w:t>В случае если неиспользованный остаток межбюджетных трансфертов, полученных в форме субсидий,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  <w:proofErr w:type="gramEnd"/>
    </w:p>
    <w:p w:rsidR="005E1AF6" w:rsidRDefault="005E1AF6">
      <w:pPr>
        <w:pStyle w:val="ConsPlusNormal"/>
        <w:spacing w:before="220"/>
        <w:ind w:firstLine="540"/>
        <w:jc w:val="both"/>
      </w:pPr>
      <w:proofErr w:type="gramStart"/>
      <w:r>
        <w:t>Потребность в неиспользованных остатках субсидий, перечисление которой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субсидии из областного бюджета (далее - под фактическую потребность), определяется в текущем финансовом году в соответствии с решениями Министерства образования и науки Мурманской области, Министерства строительства Мурманской области.</w:t>
      </w:r>
      <w:proofErr w:type="gramEnd"/>
    </w:p>
    <w:p w:rsidR="005E1AF6" w:rsidRDefault="005E1AF6">
      <w:pPr>
        <w:pStyle w:val="ConsPlusNormal"/>
        <w:spacing w:before="22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субсидий, предоставление которых в отчетном финансовом году осуществлялось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в соответствии с решением Министерства строительства Мурманской области и (или) Министерства образования и науки Мурманской области в Министерство финансов Мурманской области.</w:t>
      </w:r>
    </w:p>
    <w:p w:rsidR="005E1AF6" w:rsidRDefault="005E1AF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E1AF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AF6" w:rsidRDefault="005E1AF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AF6" w:rsidRDefault="005E1AF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E1AF6" w:rsidRDefault="005E1AF6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5E1AF6" w:rsidRDefault="005E1AF6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AF6" w:rsidRDefault="005E1AF6">
            <w:pPr>
              <w:pStyle w:val="ConsPlusNormal"/>
            </w:pPr>
          </w:p>
        </w:tc>
      </w:tr>
    </w:tbl>
    <w:p w:rsidR="005E1AF6" w:rsidRDefault="005E1AF6">
      <w:pPr>
        <w:pStyle w:val="ConsPlusNormal"/>
        <w:spacing w:before="280"/>
        <w:ind w:firstLine="540"/>
        <w:jc w:val="both"/>
      </w:pPr>
      <w:r>
        <w:t xml:space="preserve">15. </w:t>
      </w:r>
      <w:proofErr w:type="gramStart"/>
      <w:r>
        <w:t xml:space="preserve">В случае если в отчетном финансовом году муниципальным образованием допущены нарушения обязательств, предусмотренных соглашением в соответствии с </w:t>
      </w:r>
      <w:hyperlink w:anchor="P88">
        <w:r>
          <w:rPr>
            <w:color w:val="0000FF"/>
          </w:rPr>
          <w:t>пунктом 12</w:t>
        </w:r>
      </w:hyperlink>
      <w:r>
        <w:t xml:space="preserve"> настоящих Правил, объем средств, подлежащий возврату в областной бюджет в срок до 1 июня года, следующего за годом предоставления субсидий, определяется в соответствии с </w:t>
      </w:r>
      <w:hyperlink r:id="rId21">
        <w:r>
          <w:rPr>
            <w:color w:val="0000FF"/>
          </w:rPr>
          <w:t>пунктом 12</w:t>
        </w:r>
      </w:hyperlink>
      <w:r>
        <w:t xml:space="preserve"> Правил N 445-ПП.</w:t>
      </w:r>
      <w:proofErr w:type="gramEnd"/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16. Основанием для освобождения муниципальных образований от применения мер ответственности, предусмотренных </w:t>
      </w:r>
      <w:hyperlink w:anchor="P99">
        <w:r>
          <w:rPr>
            <w:color w:val="0000FF"/>
          </w:rPr>
          <w:t>пунктом 15</w:t>
        </w:r>
      </w:hyperlink>
      <w:r>
        <w:t xml:space="preserve"> настоящих Правил, является документально подтвержденное наступление следующих обстоятельств непреодолимой силы:</w:t>
      </w:r>
    </w:p>
    <w:p w:rsidR="005E1AF6" w:rsidRDefault="005E1AF6">
      <w:pPr>
        <w:pStyle w:val="ConsPlusNormal"/>
        <w:spacing w:before="220"/>
        <w:ind w:firstLine="540"/>
        <w:jc w:val="both"/>
      </w:pPr>
      <w:proofErr w:type="gramStart"/>
      <w:r>
        <w:t>а) установление регионального (межмуниципального) и (или) местного уровня реагирования на чрезвычайную ситуацию, подтвержденное правовым актом органа государственной власти субъекта Российской Федерации и (или) органа местного самоуправления;</w:t>
      </w:r>
      <w:proofErr w:type="gramEnd"/>
    </w:p>
    <w:p w:rsidR="005E1AF6" w:rsidRDefault="005E1AF6">
      <w:pPr>
        <w:pStyle w:val="ConsPlusNormal"/>
        <w:spacing w:before="220"/>
        <w:ind w:firstLine="540"/>
        <w:jc w:val="both"/>
      </w:pPr>
      <w:r>
        <w:t>б) установление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субъекта Российской Федерации;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в) аномальные погодные условия, подтвержденные справкой территориального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областях;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г) наличие вступившего в законную силу в году предоставления субсидии решения арбитражного суда о признании несостоятельной (банкротом) организации, деятельность которой оказывала влияние на исполнение обязательств, предусмотренных соглашением в соответствии с </w:t>
      </w:r>
      <w:hyperlink r:id="rId22">
        <w:r>
          <w:rPr>
            <w:color w:val="0000FF"/>
          </w:rPr>
          <w:t>подпунктом 6 пункта 7</w:t>
        </w:r>
      </w:hyperlink>
      <w:r>
        <w:t xml:space="preserve"> Правил N 445-ПП.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17. </w:t>
      </w:r>
      <w:proofErr w:type="gramStart"/>
      <w:r>
        <w:t xml:space="preserve">В случае если муниципальным образованием по состоянию на 31 декабря года предоставления субсидий допущены нарушения обязательств, предусмотренных соглашением в соответствии с </w:t>
      </w:r>
      <w:hyperlink w:anchor="P85">
        <w:r>
          <w:rPr>
            <w:color w:val="0000FF"/>
          </w:rPr>
          <w:t>пунктом 11</w:t>
        </w:r>
      </w:hyperlink>
      <w:r>
        <w:t xml:space="preserve"> настоящих Правил, объем средств, подлежащий возврату из местного бюджета в областной бюджет в срок до 1 июня года, следующего за годом предоставления субсидии, определяется в соответствии с </w:t>
      </w:r>
      <w:hyperlink r:id="rId23">
        <w:r>
          <w:rPr>
            <w:color w:val="0000FF"/>
          </w:rPr>
          <w:t>пунктом 16</w:t>
        </w:r>
      </w:hyperlink>
      <w:r>
        <w:t xml:space="preserve"> Правил формирования, предоставления и распределения субсидий из областного</w:t>
      </w:r>
      <w:proofErr w:type="gramEnd"/>
      <w:r>
        <w:t xml:space="preserve"> бюджета местным бюджетам Мурманской области, </w:t>
      </w:r>
      <w:proofErr w:type="gramStart"/>
      <w:r>
        <w:t>утвержденными</w:t>
      </w:r>
      <w:proofErr w:type="gramEnd"/>
      <w:r>
        <w:t xml:space="preserve"> постановлением Правительства Мурманской области от 05.09.2011 N 445-ПП.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18. Уполномоченный орган местного самоуправления муниципального образования по средствам, указанным в </w:t>
      </w:r>
      <w:hyperlink w:anchor="P12">
        <w:r>
          <w:rPr>
            <w:color w:val="0000FF"/>
          </w:rPr>
          <w:t>подпункте 1 пункта 2</w:t>
        </w:r>
      </w:hyperlink>
      <w:r>
        <w:t xml:space="preserve"> настоящих Правил, размещает в системе "Электронный бюджет" в сроки, установленные соглашением: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- отчет о расходах местного бюджета, на </w:t>
      </w:r>
      <w:proofErr w:type="spellStart"/>
      <w:r>
        <w:t>софинансирование</w:t>
      </w:r>
      <w:proofErr w:type="spellEnd"/>
      <w:r>
        <w:t xml:space="preserve"> которых предоставляются субсидии;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>- отчет о достижении значения результата использования субсидии по формам, которые установлены в соглашении.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Уполномоченный орган местного самоуправления муниципального образования по средствам, указанным в </w:t>
      </w:r>
      <w:hyperlink w:anchor="P15">
        <w:r>
          <w:rPr>
            <w:color w:val="0000FF"/>
          </w:rPr>
          <w:t>подпункте 2 пункта 2</w:t>
        </w:r>
      </w:hyperlink>
      <w:r>
        <w:t xml:space="preserve"> настоящих Правил, ежеквартально, до 15-го числа месяца, следующего за отчетным периодом, представляют в программном комплексе отчеты по формам, утвержденным Министерством образования и науки Мурманской области и Министерством строительства Мурманской области: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- об осуществлении расходов местного бюджета, в целях </w:t>
      </w:r>
      <w:proofErr w:type="spellStart"/>
      <w:r>
        <w:t>софинансирования</w:t>
      </w:r>
      <w:proofErr w:type="spellEnd"/>
      <w:r>
        <w:t xml:space="preserve"> которых предоставляются субсидии;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- о достижении </w:t>
      </w:r>
      <w:proofErr w:type="gramStart"/>
      <w:r>
        <w:t>значений показателей результативности использования субсидий</w:t>
      </w:r>
      <w:proofErr w:type="gramEnd"/>
      <w:r>
        <w:t>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19. В </w:t>
      </w:r>
      <w:proofErr w:type="gramStart"/>
      <w:r>
        <w:t>случае</w:t>
      </w:r>
      <w:proofErr w:type="gramEnd"/>
      <w:r>
        <w:t xml:space="preserve"> нецелевого использования субсидий применяются бюджетные меры принуждения, предусмотренные бюджетным законодательством Российской Федерации.</w:t>
      </w:r>
    </w:p>
    <w:p w:rsidR="005E1AF6" w:rsidRDefault="005E1AF6">
      <w:pPr>
        <w:pStyle w:val="ConsPlusNormal"/>
        <w:spacing w:before="220"/>
        <w:ind w:firstLine="540"/>
        <w:jc w:val="both"/>
      </w:pPr>
      <w:r>
        <w:t xml:space="preserve">20. </w:t>
      </w:r>
      <w:proofErr w:type="gramStart"/>
      <w:r>
        <w:t>Контроль за</w:t>
      </w:r>
      <w:proofErr w:type="gramEnd"/>
      <w:r>
        <w:t xml:space="preserve"> соблюдением муниципальными образованиями условий, целей и порядка, установленных при предоставлении субсидий, осуществляется Министерством строительства Мурманской области, Министерством образования и науки Мурманской области, органами государственного финансового контроля Мурманской области.</w:t>
      </w:r>
    </w:p>
    <w:p w:rsidR="005E1AF6" w:rsidRDefault="005E1AF6">
      <w:pPr>
        <w:pStyle w:val="ConsPlusNormal"/>
      </w:pPr>
      <w:hyperlink r:id="rId24">
        <w:r>
          <w:rPr>
            <w:i/>
            <w:color w:val="0000FF"/>
          </w:rPr>
          <w:br/>
          <w:t>Постановление Правительства Мурманской области от 11.11.2020 N 791-ПП (ред. от 20.10.2025) "Об утверждении государственной программы Мурманской области "Образование и наука"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EF3C3E" w:rsidRDefault="00EF3C3E">
      <w:bookmarkStart w:id="11" w:name="_GoBack"/>
      <w:bookmarkEnd w:id="11"/>
    </w:p>
    <w:sectPr w:rsidR="00EF3C3E" w:rsidSect="00DF2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AF6"/>
    <w:rsid w:val="005E1AF6"/>
    <w:rsid w:val="00E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1A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1A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1A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1A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0735&amp;dst=100019" TargetMode="External"/><Relationship Id="rId13" Type="http://schemas.openxmlformats.org/officeDocument/2006/relationships/hyperlink" Target="https://login.consultant.ru/link/?req=doc&amp;base=LAW&amp;n=511241&amp;dst=103626" TargetMode="External"/><Relationship Id="rId18" Type="http://schemas.openxmlformats.org/officeDocument/2006/relationships/hyperlink" Target="https://login.consultant.ru/link/?req=doc&amp;base=LAW&amp;n=515587&amp;dst=394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087&amp;n=134651&amp;dst=100305" TargetMode="External"/><Relationship Id="rId7" Type="http://schemas.openxmlformats.org/officeDocument/2006/relationships/hyperlink" Target="https://login.consultant.ru/link/?req=doc&amp;base=LAW&amp;n=500574&amp;dst=100012" TargetMode="External"/><Relationship Id="rId12" Type="http://schemas.openxmlformats.org/officeDocument/2006/relationships/hyperlink" Target="https://login.consultant.ru/link/?req=doc&amp;base=LAW&amp;n=483052" TargetMode="External"/><Relationship Id="rId17" Type="http://schemas.openxmlformats.org/officeDocument/2006/relationships/hyperlink" Target="https://login.consultant.ru/link/?req=doc&amp;base=LAW&amp;n=515587&amp;dst=394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2.wmf"/><Relationship Id="rId20" Type="http://schemas.openxmlformats.org/officeDocument/2006/relationships/hyperlink" Target="https://login.consultant.ru/link/?req=doc&amp;base=LAW&amp;n=411035&amp;dst=10001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2426&amp;dst=109577" TargetMode="External"/><Relationship Id="rId11" Type="http://schemas.openxmlformats.org/officeDocument/2006/relationships/hyperlink" Target="https://login.consultant.ru/link/?req=doc&amp;base=LAW&amp;n=483052" TargetMode="External"/><Relationship Id="rId24" Type="http://schemas.openxmlformats.org/officeDocument/2006/relationships/hyperlink" Target="https://login.consultant.ru/link/?req=doc&amp;base=RLAW087&amp;n=141729&amp;dst=147912" TargetMode="External"/><Relationship Id="rId5" Type="http://schemas.openxmlformats.org/officeDocument/2006/relationships/hyperlink" Target="https://login.consultant.ru/link/?req=doc&amp;base=LAW&amp;n=411035&amp;dst=100010" TargetMode="External"/><Relationship Id="rId15" Type="http://schemas.openxmlformats.org/officeDocument/2006/relationships/image" Target="media/image1.wmf"/><Relationship Id="rId23" Type="http://schemas.openxmlformats.org/officeDocument/2006/relationships/hyperlink" Target="https://login.consultant.ru/link/?req=doc&amp;base=RLAW087&amp;n=134651&amp;dst=100385" TargetMode="External"/><Relationship Id="rId10" Type="http://schemas.openxmlformats.org/officeDocument/2006/relationships/hyperlink" Target="https://login.consultant.ru/link/?req=doc&amp;base=LAW&amp;n=494990&amp;dst=12300" TargetMode="External"/><Relationship Id="rId19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4990&amp;dst=12327" TargetMode="External"/><Relationship Id="rId14" Type="http://schemas.openxmlformats.org/officeDocument/2006/relationships/hyperlink" Target="https://login.consultant.ru/link/?req=doc&amp;base=RLAW087&amp;n=134651&amp;dst=100247" TargetMode="External"/><Relationship Id="rId22" Type="http://schemas.openxmlformats.org/officeDocument/2006/relationships/hyperlink" Target="https://login.consultant.ru/link/?req=doc&amp;base=RLAW087&amp;n=134651&amp;dst=1003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4939</Words>
  <Characters>28157</Characters>
  <Application>Microsoft Office Word</Application>
  <DocSecurity>0</DocSecurity>
  <Lines>234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N 9</vt:lpstr>
    </vt:vector>
  </TitlesOfParts>
  <Company>Министерство финансов МО</Company>
  <LinksUpToDate>false</LinksUpToDate>
  <CharactersWithSpaces>33030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Зелинская Е.В.</dc:creator>
  <cp:lastModifiedBy>Зелинская Е.В.</cp:lastModifiedBy>
  <cp:revision>1</cp:revision>
  <dcterms:created xsi:type="dcterms:W3CDTF">2025-10-28T14:09:00Z</dcterms:created>
  <dcterms:modified xsi:type="dcterms:W3CDTF">2025-10-28T14:13:00Z</dcterms:modified>
</cp:coreProperties>
</file>